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95" w:rsidRPr="00D724AB" w:rsidRDefault="00FB5695" w:rsidP="00FB5695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Книжная дегустация  - </w:t>
      </w:r>
      <w:r w:rsidR="00330504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201</w:t>
      </w:r>
      <w:r w:rsidR="00330504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br/>
      </w:r>
      <w:r w:rsidRPr="00D724AB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Книги из фонда Самарской областной юношеской библиотеки</w:t>
      </w:r>
    </w:p>
    <w:p w:rsidR="00FB5695" w:rsidRDefault="00FB5695" w:rsidP="00FB56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Проект «Книжный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сомелье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»</w:t>
      </w:r>
    </w:p>
    <w:p w:rsidR="00330504" w:rsidRPr="00330504" w:rsidRDefault="00330504" w:rsidP="00330504">
      <w:pPr>
        <w:pStyle w:val="a3"/>
        <w:numPr>
          <w:ilvl w:val="0"/>
          <w:numId w:val="2"/>
        </w:numPr>
        <w:pBdr>
          <w:between w:val="single" w:sz="4" w:space="1" w:color="auto"/>
        </w:pBdr>
        <w:tabs>
          <w:tab w:val="left" w:pos="1879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5Япо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М 65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proofErr w:type="spellStart"/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Мисима</w:t>
      </w:r>
      <w:proofErr w:type="spellEnd"/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</w:t>
      </w:r>
      <w:proofErr w:type="spellStart"/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Юкио</w:t>
      </w:r>
      <w:proofErr w:type="spellEnd"/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Золотой Храм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Мисима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Юкио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[пер. с яп. Г.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Чхартишвили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]. - М.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2009. - 384 с. - (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Юкио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Мисима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). - ISBN 978-5-699-37565-3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172.90.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Роман знаменитого японского писателя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Юкио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Мисимы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«Золотой Храм» — шедевр, заслуженно признаваемый самым читаемым в мире произведением японской литературы. Он основан на реальном событии: в 1950 г. молодой монах сжег знаменитый Золотой Храм в Киото. Под пером писателя эта история превращается в захватывающую притчу о великой и губительной силе красоты. Перевод романа выполнен Григорием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Чхартишвили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(Борисом Акуниным).</w:t>
      </w:r>
    </w:p>
    <w:p w:rsidR="00330504" w:rsidRPr="00330504" w:rsidRDefault="00330504" w:rsidP="00330504">
      <w:pPr>
        <w:pStyle w:val="a3"/>
        <w:numPr>
          <w:ilvl w:val="0"/>
          <w:numId w:val="2"/>
        </w:numPr>
        <w:pBdr>
          <w:between w:val="single" w:sz="4" w:space="1" w:color="auto"/>
        </w:pBdr>
        <w:tabs>
          <w:tab w:val="left" w:pos="1879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Н 14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Набоков, Владимир Владимирович.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Другие берега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Набоков Владимир Владимирович. - СПб. : Азбука, 2011. - 256 с. - ISBN 978-5-389-01377-3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223.93.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Свою жизнь Владимир Набоков расскажет трижды: по-английски, по-русски и снова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по-английски</w:t>
      </w:r>
      <w:proofErr w:type="gram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.В</w:t>
      </w:r>
      <w:proofErr w:type="gram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первые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англоязычные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набоковские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воспоминания «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Conclusive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Evidence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» («Убедительное доказательство») вышли в 1951 г. в США. Через три года появился вольный авторский перевод на русский – «Другие берега». Непростой роман, охвативший период длиной в 40 лет, с самого начала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XX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века, мемуары и при этом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мифологизация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биографии</w:t>
      </w:r>
      <w:proofErr w:type="gram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… С</w:t>
      </w:r>
      <w:proofErr w:type="gram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появлением «Других берегов» Набоков решил переработать и первоначальный, английский, вариант. Так возник текст в новой редакции под названием «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Speak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Memory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» («Говори, память», 1966 г.)</w:t>
      </w:r>
      <w:proofErr w:type="gram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.Т</w:t>
      </w:r>
      <w:proofErr w:type="gram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ри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набоковских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версии собственной жизни – и попытка автобиографии, и дерзновение «пересочинить» ее…«…Владимир Набоков самый большой писатель своего поколения, литературный и психологический феномен. Что-то новое, блистательное и страшное вошло с ним в русскую литературу и в ней останется» (З.А.Шаховская (1906–2001), писатель, переводчик, критик, автор мемуаров).</w:t>
      </w:r>
    </w:p>
    <w:p w:rsidR="00330504" w:rsidRPr="00330504" w:rsidRDefault="00330504" w:rsidP="00330504">
      <w:pPr>
        <w:pStyle w:val="a3"/>
        <w:numPr>
          <w:ilvl w:val="0"/>
          <w:numId w:val="2"/>
        </w:numPr>
        <w:pBdr>
          <w:between w:val="single" w:sz="4" w:space="1" w:color="auto"/>
        </w:pBdr>
        <w:tabs>
          <w:tab w:val="left" w:pos="1879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spellEnd"/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24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Пелевин, Виктор Олегович.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</w:t>
      </w:r>
      <w:proofErr w:type="spellStart"/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Омон</w:t>
      </w:r>
      <w:proofErr w:type="spellEnd"/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Ра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[Текст] / Пелевин Виктор Олегович. - Москва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Вагриус, 2003. - 272 с. - Содерж.: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Омон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роман; Рассказы: Миттельшпиль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Откровение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Крегера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Жизнь и приключения сарая Номер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XII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Водонапорная башня ; Бубен нижнего мира ; СССР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Тайшоу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Чжуань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ISBN 5-264-00433-1.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Один из самых ранних и ярких романов Виктора Пелевина «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Омон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Ра» представляет собой пародию на воспитательные и патриотические произведения советской эпохи и раскрывает множество аллюзий, как на историю космонавтики, так и на систему приоритетов и ценностей советского общества. Сюжет романа строится на подготовке советских космонавтов к полёту на Луну. По признанию самого Виктора Пелевина, в книге использована аллегорическая идея «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тоналя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», обозначающего в символическом смысле тоталитарное командно-административное лживо-пропагандистское коммунистическое общество самопожертвования. Книга посвящена «Героям </w:t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lastRenderedPageBreak/>
        <w:t>советского космоса» – но не широко чествуемым официальным космонавтам, а никому не известным рядовым засекреченного «советского космоса».</w:t>
      </w:r>
    </w:p>
    <w:p w:rsidR="00330504" w:rsidRPr="00330504" w:rsidRDefault="00330504" w:rsidP="00330504">
      <w:pPr>
        <w:pStyle w:val="a3"/>
        <w:numPr>
          <w:ilvl w:val="0"/>
          <w:numId w:val="2"/>
        </w:numPr>
        <w:pBdr>
          <w:between w:val="single" w:sz="4" w:space="1" w:color="auto"/>
        </w:pBdr>
        <w:tabs>
          <w:tab w:val="left" w:pos="1879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)6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proofErr w:type="spellStart"/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</w:t>
      </w:r>
      <w:proofErr w:type="spellEnd"/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24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Пелевин, Виктор Олегович.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Принц Госплана [Текст]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[повести и рассказы] / Пелевин Виктор Олегович. - Москва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2016. - 318 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Проза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Виктора Пелевина). - Содерж.: Принц Госплана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повесть ; Рассказы : Хрустальный мир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Вести из Непала ; День бульдозериста ; Онтология детства ;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Реконструктор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Зигмунд в кафе ; </w:t>
      </w:r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Синий фонарь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Спи ;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Мардонги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Происхождение видов ; Бубен верхнего мира. - 18+. - ISBN 978-5-699-91403-6 : 129.23.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Предлагаем вашему вниманию авторский сборник самого известного и самого загадочного российского писателя Виктора Пелевина. Это взрыв мозга, это фейерверк образов и мыслей. Это несколько граней, находящих одна на другую. Это безысходность и абсурд. Это постмодернизм. Саша - принц Госплана. Он бежит, подтягивается, проскальзывает через ловушки, наращивает жизненную силу с помощью кувшинов, переходит с уровня на уровень и имеет цель спасти принцессу. Саша работает в Госплане, носит бумаги на подпись, тихо ненавидит начальника, старается не пересекаться с коллегами по цеху и имеет цель... спасти принцессу. Мир виртуальный и мир "настоящий" сплетаются в тесный абсурдный клубок, где на выходе из метро тебя может разрубить напополам, где американцы поставляют оружие стражникам лабиринта в чалмах и с ятаганами, где всегда можно сохраниться и начать гонку в колесе </w:t>
      </w:r>
      <w:proofErr w:type="gram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по</w:t>
      </w:r>
      <w:proofErr w:type="gram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 </w:t>
      </w:r>
      <w:proofErr w:type="gram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новой</w:t>
      </w:r>
      <w:proofErr w:type="gram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, и где принцесса может оказаться тем, чем окажется.</w:t>
      </w:r>
    </w:p>
    <w:p w:rsidR="00330504" w:rsidRPr="00330504" w:rsidRDefault="00330504" w:rsidP="00330504">
      <w:pPr>
        <w:pStyle w:val="a3"/>
        <w:numPr>
          <w:ilvl w:val="0"/>
          <w:numId w:val="2"/>
        </w:numPr>
        <w:pBdr>
          <w:between w:val="single" w:sz="4" w:space="1" w:color="auto"/>
        </w:pBdr>
        <w:tabs>
          <w:tab w:val="left" w:pos="1879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)1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Ч-56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Чехов, Антон Павлович.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Дама с собачкой [Текст]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рассказы, повести / Чехов Антон Павлович. - Санкт-Петербург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Азбука, [2015]. - 444 с. - (Азбука-классика.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Школьная библиотека).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Содерж.: Дуэль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Попрыгунья ; Палата № 6 ; Чёрный монах ; Студент ; Анна на шее; Дом с мезонином ; Человек в футляре ; Крыжовник ; 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Ионыч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 Случай из практики ; Душечка ; Дама с собачкой ; </w:t>
      </w:r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Архиерей.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- 12+. - ISBN 978-5-389-07263-3 : 121.43.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br/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В книгу вошли рассказы и повести А.П.Чехова конца 1880-х — 1900-х годов — периода расцвета его писательского мастерства ("Дуэль", Архиерей, "Палата №6", "Черный монах", "Человек в футляре", "Дама с собачкой" и др.). Герои этих произведений — обычные люди, занятые своими повседневными делами и заботами. Но за внешней непритязательностью сюжетов обнаруживается глубинный драматизм человеческих отношений. Лиричность, тонкий психологизм сглаживают ощущение конфликтности, лежащей в основе рассказов и повестей, а чеховская краткость оставляет ощущение недосказанности и </w:t>
      </w:r>
      <w:proofErr w:type="gram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много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значности</w:t>
      </w:r>
      <w:proofErr w:type="spellEnd"/>
      <w:proofErr w:type="gram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</w:t>
      </w:r>
    </w:p>
    <w:p w:rsidR="00330504" w:rsidRPr="00330504" w:rsidRDefault="00330504" w:rsidP="00330504">
      <w:pPr>
        <w:pStyle w:val="a3"/>
        <w:numPr>
          <w:ilvl w:val="0"/>
          <w:numId w:val="2"/>
        </w:numPr>
        <w:pBdr>
          <w:between w:val="single" w:sz="4" w:space="1" w:color="auto"/>
        </w:pBdr>
        <w:tabs>
          <w:tab w:val="left" w:pos="1879"/>
        </w:tabs>
        <w:spacing w:after="0" w:line="240" w:lineRule="auto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84(</w:t>
      </w:r>
      <w:proofErr w:type="spell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2Р</w:t>
      </w:r>
      <w:proofErr w:type="spell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)1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Ч-56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ab/>
      </w:r>
      <w:r w:rsidRPr="00330504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Чехов, Антон Павлович.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  <w:t>   Каштанка [Текст]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рассказы / Чехов Антон Павлович. - Москва</w:t>
      </w:r>
      <w:proofErr w:type="gramStart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2017. - 190 с. - (Внеклассное чтение) (Классика в школе). - Содерж.: </w:t>
      </w:r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>Ванька</w:t>
      </w:r>
      <w:proofErr w:type="gramStart"/>
      <w:r w:rsidRPr="00330504">
        <w:rPr>
          <w:rFonts w:ascii="Times New Roman" w:eastAsia="Times New Roman" w:hAnsi="Times New Roman" w:cs="Times New Roman"/>
          <w:b/>
          <w:color w:val="000088"/>
          <w:sz w:val="24"/>
          <w:szCs w:val="24"/>
          <w:u w:val="single"/>
          <w:lang w:eastAsia="ru-RU"/>
        </w:rPr>
        <w:t xml:space="preserve"> 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;</w:t>
      </w:r>
      <w:proofErr w:type="gramEnd"/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Спать хочется ; Белолобый ; Каштанка ; Водевиль ; Враги ; Именины ; Гусев ; Попрыгунья ; Чёрный монах. - 12+. - ISBN 978-5-699-92846-0 : 107.69.</w:t>
      </w:r>
      <w:r w:rsidRPr="00330504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Г</w:t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 xml:space="preserve">лавный герой рассказа "Ванька"– девятилетний мальчик Ванька Жуков, который уже три месяца находится в обучении у сапожника в городе. Он – сирота, а единственным родным ему человеком является дедушка, который остался в деревне. Действие рассказа происходит в ночь перед Рождеством: мальчик дождался, когда все лягут спать, взял из хозяйского шкафа пузырек с чернилами, </w:t>
      </w:r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lastRenderedPageBreak/>
        <w:t xml:space="preserve">перо и стал писать письмо дедушке. Он рассказывает о своем горьком житие у сапожника, жалуется на хозяев, на их издевательство над ним. Ванька просит забрать его обратно в деревню. В развязке рассказа мальчик дописал письмо, положил в конверт и написал адрес: «На деревню дедушке» Константину </w:t>
      </w:r>
      <w:proofErr w:type="spellStart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Макарычу</w:t>
      </w:r>
      <w:proofErr w:type="spellEnd"/>
      <w:r w:rsidRPr="00330504"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  <w:t>. Рассказ написан и впервые опубликован в 1886 году в «Петербургской газете».</w:t>
      </w:r>
    </w:p>
    <w:p w:rsidR="00330504" w:rsidRPr="007411C6" w:rsidRDefault="00330504" w:rsidP="00FB56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p w:rsidR="00FB5695" w:rsidRDefault="00FB5695"/>
    <w:p w:rsidR="00FB5695" w:rsidRDefault="00FB5695"/>
    <w:p w:rsidR="00FB5695" w:rsidRDefault="00FB5695"/>
    <w:p w:rsidR="00FB5695" w:rsidRPr="00CD6328" w:rsidRDefault="00FB5695" w:rsidP="00FB5695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Уважаемые читатели, </w:t>
      </w:r>
    </w:p>
    <w:p w:rsidR="00FB5695" w:rsidRPr="00CD6328" w:rsidRDefault="00FB5695" w:rsidP="00FB5695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свои отзывы и предложения </w:t>
      </w:r>
    </w:p>
    <w:p w:rsidR="00FB5695" w:rsidRPr="00CD6328" w:rsidRDefault="00FB5695" w:rsidP="00FB5695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вы можете присылать по адресу: </w:t>
      </w:r>
    </w:p>
    <w:p w:rsidR="00FB5695" w:rsidRPr="00CD6328" w:rsidRDefault="00FB5695" w:rsidP="00FB5695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443110, Самара, пр. Ленина, д. 14,</w:t>
      </w:r>
    </w:p>
    <w:p w:rsidR="00FB5695" w:rsidRPr="00CD6328" w:rsidRDefault="00FB5695" w:rsidP="00FB5695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Самарская областная</w:t>
      </w:r>
    </w:p>
    <w:p w:rsidR="00FB5695" w:rsidRPr="00CD6328" w:rsidRDefault="00FB5695" w:rsidP="00FB5695">
      <w:pPr>
        <w:pStyle w:val="1"/>
        <w:tabs>
          <w:tab w:val="left" w:pos="1759"/>
        </w:tabs>
        <w:spacing w:after="0" w:line="240" w:lineRule="auto"/>
        <w:ind w:left="0"/>
        <w:jc w:val="center"/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</w:pP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 юношеская библиотека;</w:t>
      </w:r>
    </w:p>
    <w:p w:rsidR="00FB5695" w:rsidRDefault="00FB5695" w:rsidP="00FB5695">
      <w:pPr>
        <w:pStyle w:val="a5"/>
        <w:spacing w:line="276" w:lineRule="auto"/>
        <w:jc w:val="center"/>
      </w:pPr>
      <w:proofErr w:type="gramStart"/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e</w:t>
      </w:r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>-</w:t>
      </w:r>
      <w:r w:rsidRPr="00CD6328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  <w:lang w:val="en-US"/>
        </w:rPr>
        <w:t>mail</w:t>
      </w:r>
      <w:proofErr w:type="gramEnd"/>
      <w:r w:rsidRPr="008A5261">
        <w:rPr>
          <w:rFonts w:ascii="Annabelle" w:hAnsi="Annabelle" w:cs="Courier New"/>
          <w:b/>
          <w:bCs/>
          <w:color w:val="365F91" w:themeColor="accent1" w:themeShade="BF"/>
          <w:sz w:val="28"/>
          <w:szCs w:val="28"/>
        </w:rPr>
        <w:t xml:space="preserve">: </w:t>
      </w:r>
      <w:hyperlink r:id="rId5" w:history="1"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proofErr w:type="spellEnd"/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@</w:t>
        </w:r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soub</w:t>
        </w:r>
        <w:proofErr w:type="spellEnd"/>
        <w:r w:rsidRPr="008A5261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</w:rPr>
          <w:t>.</w:t>
        </w:r>
        <w:proofErr w:type="spellStart"/>
        <w:r w:rsidRPr="00CD6328">
          <w:rPr>
            <w:rStyle w:val="a4"/>
            <w:rFonts w:ascii="Annabelle" w:hAnsi="Annabelle" w:cs="Courier New"/>
            <w:b/>
            <w:bCs/>
            <w:color w:val="365F91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sectPr w:rsidR="00FB5695" w:rsidSect="001B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1914"/>
    <w:multiLevelType w:val="hybridMultilevel"/>
    <w:tmpl w:val="711A738E"/>
    <w:lvl w:ilvl="0" w:tplc="63C4E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0ED6"/>
    <w:multiLevelType w:val="hybridMultilevel"/>
    <w:tmpl w:val="B3460A3E"/>
    <w:lvl w:ilvl="0" w:tplc="63C4E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95"/>
    <w:rsid w:val="001B26FC"/>
    <w:rsid w:val="00330504"/>
    <w:rsid w:val="007343FA"/>
    <w:rsid w:val="007E4BDC"/>
    <w:rsid w:val="009B19E1"/>
    <w:rsid w:val="00FB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FC"/>
  </w:style>
  <w:style w:type="paragraph" w:styleId="3">
    <w:name w:val="heading 3"/>
    <w:basedOn w:val="a"/>
    <w:link w:val="30"/>
    <w:uiPriority w:val="9"/>
    <w:qFormat/>
    <w:rsid w:val="00FB5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695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B56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69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FB5695"/>
    <w:pPr>
      <w:ind w:left="720"/>
    </w:pPr>
    <w:rPr>
      <w:rFonts w:ascii="Calibri" w:eastAsia="Calibri" w:hAnsi="Calibri" w:cs="Calibri"/>
    </w:rPr>
  </w:style>
  <w:style w:type="paragraph" w:styleId="a5">
    <w:name w:val="Plain Text"/>
    <w:basedOn w:val="a"/>
    <w:link w:val="a6"/>
    <w:rsid w:val="00FB5695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FB5695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b@so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2018-02-01T09:25:00Z</dcterms:created>
  <dcterms:modified xsi:type="dcterms:W3CDTF">2018-02-01T09:34:00Z</dcterms:modified>
</cp:coreProperties>
</file>